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08A74B" w14:textId="77777777" w:rsidR="003767AF" w:rsidRPr="001B66A4" w:rsidRDefault="003767AF">
      <w:pPr>
        <w:jc w:val="center"/>
        <w:rPr>
          <w:sz w:val="19"/>
          <w:szCs w:val="19"/>
        </w:rPr>
      </w:pPr>
      <w:r w:rsidRPr="001B66A4">
        <w:rPr>
          <w:sz w:val="19"/>
          <w:szCs w:val="19"/>
        </w:rPr>
        <w:t>LEGAL NOTICE</w:t>
      </w:r>
    </w:p>
    <w:p w14:paraId="7A06AE9A" w14:textId="77777777" w:rsidR="003767AF" w:rsidRPr="001B66A4" w:rsidRDefault="003767AF">
      <w:pPr>
        <w:rPr>
          <w:sz w:val="19"/>
          <w:szCs w:val="19"/>
        </w:rPr>
      </w:pPr>
    </w:p>
    <w:p w14:paraId="6D653949" w14:textId="77777777" w:rsidR="003767AF" w:rsidRPr="001B66A4" w:rsidRDefault="003767AF">
      <w:pPr>
        <w:rPr>
          <w:sz w:val="19"/>
          <w:szCs w:val="19"/>
        </w:rPr>
      </w:pPr>
      <w:r w:rsidRPr="001B66A4">
        <w:rPr>
          <w:sz w:val="19"/>
          <w:szCs w:val="19"/>
        </w:rPr>
        <w:t xml:space="preserve">Sealed </w:t>
      </w:r>
      <w:r w:rsidR="00A77F53" w:rsidRPr="001B66A4">
        <w:rPr>
          <w:sz w:val="19"/>
          <w:szCs w:val="19"/>
        </w:rPr>
        <w:t xml:space="preserve">bid </w:t>
      </w:r>
      <w:r w:rsidRPr="001B66A4">
        <w:rPr>
          <w:sz w:val="19"/>
          <w:szCs w:val="19"/>
        </w:rPr>
        <w:t>proposals for</w:t>
      </w:r>
      <w:r w:rsidR="00AD3E4C">
        <w:rPr>
          <w:sz w:val="19"/>
          <w:szCs w:val="19"/>
        </w:rPr>
        <w:t>:</w:t>
      </w:r>
    </w:p>
    <w:p w14:paraId="5F53A2B9" w14:textId="5565F42D" w:rsidR="003767AF" w:rsidRPr="00AD3E4C" w:rsidRDefault="003E3CEA">
      <w:pPr>
        <w:jc w:val="center"/>
        <w:rPr>
          <w:b/>
          <w:sz w:val="19"/>
          <w:szCs w:val="19"/>
        </w:rPr>
      </w:pPr>
      <w:r>
        <w:rPr>
          <w:b/>
          <w:sz w:val="19"/>
          <w:szCs w:val="19"/>
        </w:rPr>
        <w:t>Capital Projects</w:t>
      </w:r>
    </w:p>
    <w:p w14:paraId="26968121" w14:textId="084B7213" w:rsidR="00AD3E4C" w:rsidRDefault="00AD3E4C">
      <w:pPr>
        <w:jc w:val="center"/>
        <w:rPr>
          <w:b/>
          <w:sz w:val="19"/>
          <w:szCs w:val="19"/>
        </w:rPr>
      </w:pPr>
    </w:p>
    <w:p w14:paraId="1530FFDB" w14:textId="15F1C532" w:rsidR="008837C1" w:rsidRPr="005F0430" w:rsidRDefault="008837C1" w:rsidP="008837C1">
      <w:pPr>
        <w:jc w:val="center"/>
        <w:rPr>
          <w:b/>
          <w:sz w:val="19"/>
          <w:szCs w:val="19"/>
        </w:rPr>
      </w:pPr>
      <w:r w:rsidRPr="005F0430">
        <w:rPr>
          <w:b/>
          <w:sz w:val="19"/>
          <w:szCs w:val="19"/>
        </w:rPr>
        <w:t>Main Library - Lorain, OH 44052.</w:t>
      </w:r>
    </w:p>
    <w:p w14:paraId="13D43513" w14:textId="0ED4072C" w:rsidR="008837C1" w:rsidRPr="005F0430" w:rsidRDefault="008837C1" w:rsidP="008837C1">
      <w:pPr>
        <w:jc w:val="center"/>
        <w:rPr>
          <w:b/>
          <w:sz w:val="19"/>
          <w:szCs w:val="19"/>
        </w:rPr>
      </w:pPr>
      <w:r w:rsidRPr="005F0430">
        <w:rPr>
          <w:b/>
          <w:sz w:val="19"/>
          <w:szCs w:val="19"/>
        </w:rPr>
        <w:t>South Lorain Branch - Lorain, OH 44055.</w:t>
      </w:r>
    </w:p>
    <w:p w14:paraId="4F04DC70" w14:textId="576C84FE" w:rsidR="008837C1" w:rsidRPr="005F0430" w:rsidRDefault="008837C1" w:rsidP="008837C1">
      <w:pPr>
        <w:jc w:val="center"/>
        <w:rPr>
          <w:b/>
          <w:sz w:val="19"/>
          <w:szCs w:val="19"/>
        </w:rPr>
      </w:pPr>
      <w:r w:rsidRPr="005F0430">
        <w:rPr>
          <w:b/>
          <w:sz w:val="19"/>
          <w:szCs w:val="19"/>
        </w:rPr>
        <w:t>Domonkas Branch - Sheffield Lake, OH 44054.</w:t>
      </w:r>
    </w:p>
    <w:p w14:paraId="344802AC" w14:textId="3C886322" w:rsidR="008837C1" w:rsidRPr="005F0430" w:rsidRDefault="008837C1" w:rsidP="008837C1">
      <w:pPr>
        <w:jc w:val="center"/>
        <w:rPr>
          <w:b/>
          <w:sz w:val="19"/>
          <w:szCs w:val="19"/>
        </w:rPr>
      </w:pPr>
      <w:r w:rsidRPr="005F0430">
        <w:rPr>
          <w:b/>
          <w:sz w:val="19"/>
          <w:szCs w:val="19"/>
        </w:rPr>
        <w:t>North Ridgeville Branch - North Ridgeville, OH 44039</w:t>
      </w:r>
    </w:p>
    <w:p w14:paraId="3A1CE1FE" w14:textId="77777777" w:rsidR="003767AF" w:rsidRPr="001B66A4" w:rsidRDefault="003767AF">
      <w:pPr>
        <w:rPr>
          <w:sz w:val="19"/>
          <w:szCs w:val="19"/>
        </w:rPr>
      </w:pPr>
    </w:p>
    <w:p w14:paraId="0116B341" w14:textId="6798039B" w:rsidR="003767AF" w:rsidRPr="00322868" w:rsidRDefault="003767AF" w:rsidP="005C6651">
      <w:pPr>
        <w:jc w:val="both"/>
        <w:rPr>
          <w:sz w:val="19"/>
          <w:szCs w:val="19"/>
        </w:rPr>
      </w:pPr>
      <w:r w:rsidRPr="001B66A4">
        <w:rPr>
          <w:sz w:val="19"/>
          <w:szCs w:val="19"/>
        </w:rPr>
        <w:t xml:space="preserve">Will be received in the Administrative Office by the Board of Trustees, THE </w:t>
      </w:r>
      <w:r w:rsidR="000F395D">
        <w:rPr>
          <w:sz w:val="19"/>
          <w:szCs w:val="19"/>
        </w:rPr>
        <w:t xml:space="preserve">LORAIN </w:t>
      </w:r>
      <w:r w:rsidRPr="001B66A4">
        <w:rPr>
          <w:sz w:val="19"/>
          <w:szCs w:val="19"/>
        </w:rPr>
        <w:t xml:space="preserve">PUBLIC LIBRARY </w:t>
      </w:r>
      <w:r w:rsidR="000F395D">
        <w:rPr>
          <w:sz w:val="19"/>
          <w:szCs w:val="19"/>
        </w:rPr>
        <w:t>SYSTEM</w:t>
      </w:r>
      <w:r w:rsidRPr="001B66A4">
        <w:rPr>
          <w:sz w:val="19"/>
          <w:szCs w:val="19"/>
        </w:rPr>
        <w:t>, 3</w:t>
      </w:r>
      <w:r w:rsidR="000F395D">
        <w:rPr>
          <w:sz w:val="19"/>
          <w:szCs w:val="19"/>
        </w:rPr>
        <w:t>51 W. Sixth Street, Lorain, Ohio</w:t>
      </w:r>
      <w:r w:rsidRPr="001B66A4">
        <w:rPr>
          <w:sz w:val="19"/>
          <w:szCs w:val="19"/>
        </w:rPr>
        <w:t xml:space="preserve"> 44</w:t>
      </w:r>
      <w:r w:rsidR="000F395D">
        <w:rPr>
          <w:sz w:val="19"/>
          <w:szCs w:val="19"/>
        </w:rPr>
        <w:t>052</w:t>
      </w:r>
      <w:r w:rsidRPr="001B66A4">
        <w:rPr>
          <w:sz w:val="19"/>
          <w:szCs w:val="19"/>
        </w:rPr>
        <w:t xml:space="preserve">, </w:t>
      </w:r>
      <w:r w:rsidRPr="003A4FA2">
        <w:rPr>
          <w:b/>
          <w:bCs/>
          <w:sz w:val="19"/>
          <w:szCs w:val="19"/>
        </w:rPr>
        <w:t xml:space="preserve">until 12:00 noon local time </w:t>
      </w:r>
      <w:r w:rsidR="00834F34" w:rsidRPr="003A4FA2">
        <w:rPr>
          <w:b/>
          <w:bCs/>
          <w:sz w:val="19"/>
          <w:szCs w:val="19"/>
        </w:rPr>
        <w:t xml:space="preserve">on </w:t>
      </w:r>
      <w:r w:rsidR="005F0430" w:rsidRPr="00322868">
        <w:rPr>
          <w:b/>
          <w:bCs/>
          <w:sz w:val="19"/>
          <w:szCs w:val="19"/>
        </w:rPr>
        <w:t>May 7, 2025</w:t>
      </w:r>
      <w:r w:rsidRPr="00322868">
        <w:rPr>
          <w:sz w:val="19"/>
          <w:szCs w:val="19"/>
        </w:rPr>
        <w:t xml:space="preserve"> where bids will be publicly opened in the </w:t>
      </w:r>
      <w:r w:rsidR="004E1F0E" w:rsidRPr="00322868">
        <w:rPr>
          <w:sz w:val="19"/>
          <w:szCs w:val="19"/>
        </w:rPr>
        <w:t>Toni Morrison</w:t>
      </w:r>
      <w:r w:rsidRPr="00322868">
        <w:rPr>
          <w:sz w:val="19"/>
          <w:szCs w:val="19"/>
        </w:rPr>
        <w:t xml:space="preserve"> Room and r</w:t>
      </w:r>
      <w:r w:rsidR="006A7140" w:rsidRPr="00322868">
        <w:rPr>
          <w:sz w:val="19"/>
          <w:szCs w:val="19"/>
        </w:rPr>
        <w:t xml:space="preserve">ead aloud by the </w:t>
      </w:r>
      <w:r w:rsidR="006D5056" w:rsidRPr="00322868">
        <w:rPr>
          <w:sz w:val="19"/>
          <w:szCs w:val="19"/>
        </w:rPr>
        <w:t xml:space="preserve">Chief Fiscal </w:t>
      </w:r>
      <w:r w:rsidR="006A7140" w:rsidRPr="00322868">
        <w:rPr>
          <w:sz w:val="19"/>
          <w:szCs w:val="19"/>
        </w:rPr>
        <w:t>Officer</w:t>
      </w:r>
      <w:r w:rsidRPr="00322868">
        <w:rPr>
          <w:sz w:val="19"/>
          <w:szCs w:val="19"/>
        </w:rPr>
        <w:t xml:space="preserve">. </w:t>
      </w:r>
    </w:p>
    <w:p w14:paraId="5EE78041" w14:textId="77777777" w:rsidR="003767AF" w:rsidRPr="00322868" w:rsidRDefault="003767AF">
      <w:pPr>
        <w:rPr>
          <w:sz w:val="19"/>
          <w:szCs w:val="19"/>
        </w:rPr>
      </w:pPr>
    </w:p>
    <w:p w14:paraId="72302DEE" w14:textId="77777777" w:rsidR="00547461" w:rsidRPr="00322868" w:rsidRDefault="00547461">
      <w:pPr>
        <w:rPr>
          <w:sz w:val="19"/>
          <w:szCs w:val="19"/>
        </w:rPr>
      </w:pPr>
      <w:r w:rsidRPr="00322868">
        <w:rPr>
          <w:sz w:val="19"/>
          <w:szCs w:val="19"/>
        </w:rPr>
        <w:t xml:space="preserve">Sealed proposals for the following Contract will be awarded </w:t>
      </w:r>
      <w:r w:rsidR="00DC7CDD" w:rsidRPr="00322868">
        <w:rPr>
          <w:sz w:val="19"/>
          <w:szCs w:val="19"/>
        </w:rPr>
        <w:t xml:space="preserve">and </w:t>
      </w:r>
      <w:r w:rsidR="004E1F0E" w:rsidRPr="00322868">
        <w:rPr>
          <w:sz w:val="19"/>
          <w:szCs w:val="19"/>
        </w:rPr>
        <w:t>is</w:t>
      </w:r>
      <w:r w:rsidR="00DC7CDD" w:rsidRPr="00322868">
        <w:rPr>
          <w:sz w:val="19"/>
          <w:szCs w:val="19"/>
        </w:rPr>
        <w:t xml:space="preserve"> estimated </w:t>
      </w:r>
      <w:r w:rsidRPr="00322868">
        <w:rPr>
          <w:sz w:val="19"/>
          <w:szCs w:val="19"/>
        </w:rPr>
        <w:t>as follows:</w:t>
      </w:r>
    </w:p>
    <w:p w14:paraId="3D5EF37B" w14:textId="77777777" w:rsidR="00834F34" w:rsidRPr="00322868" w:rsidRDefault="00834F34" w:rsidP="00834F34">
      <w:pPr>
        <w:jc w:val="center"/>
        <w:rPr>
          <w:b/>
          <w:sz w:val="19"/>
          <w:szCs w:val="19"/>
        </w:rPr>
      </w:pPr>
    </w:p>
    <w:p w14:paraId="7EAF7E6F" w14:textId="52856CA8" w:rsidR="00547461" w:rsidRPr="00322868" w:rsidRDefault="00547461" w:rsidP="00834F34">
      <w:pPr>
        <w:jc w:val="center"/>
        <w:rPr>
          <w:b/>
          <w:sz w:val="19"/>
          <w:szCs w:val="19"/>
        </w:rPr>
      </w:pPr>
      <w:r w:rsidRPr="00322868">
        <w:rPr>
          <w:b/>
          <w:sz w:val="19"/>
          <w:szCs w:val="19"/>
        </w:rPr>
        <w:t>General Trades Construction Contract</w:t>
      </w:r>
      <w:r w:rsidR="00DC7CDD" w:rsidRPr="00322868">
        <w:rPr>
          <w:b/>
          <w:sz w:val="19"/>
          <w:szCs w:val="19"/>
        </w:rPr>
        <w:t xml:space="preserve">: </w:t>
      </w:r>
      <w:r w:rsidR="00DC7CDD" w:rsidRPr="00322868">
        <w:rPr>
          <w:b/>
          <w:color w:val="000000"/>
          <w:sz w:val="19"/>
          <w:szCs w:val="19"/>
        </w:rPr>
        <w:t>$</w:t>
      </w:r>
      <w:r w:rsidR="008837C1" w:rsidRPr="00322868">
        <w:rPr>
          <w:b/>
          <w:color w:val="000000"/>
          <w:sz w:val="19"/>
          <w:szCs w:val="19"/>
        </w:rPr>
        <w:t>2,235</w:t>
      </w:r>
      <w:r w:rsidR="00353A28" w:rsidRPr="00322868">
        <w:rPr>
          <w:b/>
          <w:color w:val="000000"/>
          <w:sz w:val="19"/>
          <w:szCs w:val="19"/>
        </w:rPr>
        <w:t>,000</w:t>
      </w:r>
    </w:p>
    <w:p w14:paraId="2D9276D7" w14:textId="77777777" w:rsidR="00834F34" w:rsidRPr="00322868" w:rsidRDefault="00834F34" w:rsidP="00834F34">
      <w:pPr>
        <w:jc w:val="center"/>
        <w:rPr>
          <w:sz w:val="19"/>
          <w:szCs w:val="19"/>
        </w:rPr>
      </w:pPr>
    </w:p>
    <w:p w14:paraId="66E5DC29" w14:textId="348395E8" w:rsidR="005A0334" w:rsidRDefault="005A0334" w:rsidP="005A0334">
      <w:pPr>
        <w:rPr>
          <w:sz w:val="19"/>
          <w:szCs w:val="19"/>
        </w:rPr>
      </w:pPr>
      <w:r w:rsidRPr="00322868">
        <w:rPr>
          <w:sz w:val="19"/>
          <w:szCs w:val="19"/>
        </w:rPr>
        <w:t xml:space="preserve">An Optional Pre-Bid Conference is scheduled for </w:t>
      </w:r>
      <w:r w:rsidR="005F0430" w:rsidRPr="00322868">
        <w:rPr>
          <w:sz w:val="19"/>
          <w:szCs w:val="19"/>
        </w:rPr>
        <w:t xml:space="preserve">April 25, 2025 </w:t>
      </w:r>
      <w:r w:rsidRPr="00322868">
        <w:rPr>
          <w:sz w:val="19"/>
          <w:szCs w:val="19"/>
        </w:rPr>
        <w:t xml:space="preserve">at 11:00 AM in the meeting room of the </w:t>
      </w:r>
      <w:r w:rsidR="003E3CEA" w:rsidRPr="00322868">
        <w:rPr>
          <w:sz w:val="19"/>
          <w:szCs w:val="19"/>
        </w:rPr>
        <w:t>Main Library, 351 W. Sixth Street, Lorain, Ohio 44052</w:t>
      </w:r>
      <w:r w:rsidRPr="00322868">
        <w:rPr>
          <w:sz w:val="19"/>
          <w:szCs w:val="19"/>
        </w:rPr>
        <w:t>. Bidding protocols will be discussed at the conference.</w:t>
      </w:r>
    </w:p>
    <w:p w14:paraId="1B3C0ABB" w14:textId="77777777" w:rsidR="005A0334" w:rsidRDefault="005A0334" w:rsidP="00B861FF">
      <w:pPr>
        <w:jc w:val="both"/>
        <w:rPr>
          <w:sz w:val="19"/>
          <w:szCs w:val="19"/>
        </w:rPr>
      </w:pPr>
    </w:p>
    <w:p w14:paraId="697468BF" w14:textId="77777777" w:rsidR="003767AF" w:rsidRPr="00AC6C41" w:rsidRDefault="004E1F0E" w:rsidP="00B861FF">
      <w:pPr>
        <w:jc w:val="both"/>
        <w:rPr>
          <w:sz w:val="19"/>
          <w:szCs w:val="19"/>
        </w:rPr>
      </w:pPr>
      <w:r>
        <w:rPr>
          <w:sz w:val="19"/>
          <w:szCs w:val="19"/>
        </w:rPr>
        <w:t>E</w:t>
      </w:r>
      <w:r w:rsidR="003767AF" w:rsidRPr="00AC6C41">
        <w:rPr>
          <w:sz w:val="19"/>
          <w:szCs w:val="19"/>
        </w:rPr>
        <w:t xml:space="preserve">ach bid must be accompanied by a Bid Guaranty </w:t>
      </w:r>
      <w:r w:rsidRPr="00AC6C41">
        <w:rPr>
          <w:sz w:val="19"/>
          <w:szCs w:val="19"/>
        </w:rPr>
        <w:t xml:space="preserve">in the sum of </w:t>
      </w:r>
      <w:r>
        <w:rPr>
          <w:sz w:val="19"/>
          <w:szCs w:val="19"/>
        </w:rPr>
        <w:t xml:space="preserve">10% </w:t>
      </w:r>
      <w:r w:rsidR="003767AF" w:rsidRPr="00AC6C41">
        <w:rPr>
          <w:sz w:val="19"/>
          <w:szCs w:val="19"/>
        </w:rPr>
        <w:t xml:space="preserve">and </w:t>
      </w:r>
      <w:r>
        <w:rPr>
          <w:sz w:val="19"/>
          <w:szCs w:val="19"/>
        </w:rPr>
        <w:t>Labor and Performance</w:t>
      </w:r>
      <w:r w:rsidR="003767AF" w:rsidRPr="00AC6C41">
        <w:rPr>
          <w:sz w:val="19"/>
          <w:szCs w:val="19"/>
        </w:rPr>
        <w:t xml:space="preserve"> Bond in the sum of 100% of the amount of the Base Bid. Each Bid shall also include: a Certificate of Compliance of EEO, in accordance with the provisions of Ohio Administrative Code Section 123:2; a copy of a valid Worker’s Compensation Certificate; a Delinquent Personal Property Tax Statement; a Non-Collusion Affidavit; and a Certificate of Insurance naming The </w:t>
      </w:r>
      <w:r>
        <w:rPr>
          <w:sz w:val="19"/>
          <w:szCs w:val="19"/>
        </w:rPr>
        <w:t xml:space="preserve">Lorain Public Library System </w:t>
      </w:r>
      <w:r w:rsidR="003767AF" w:rsidRPr="00AC6C41">
        <w:rPr>
          <w:sz w:val="19"/>
          <w:szCs w:val="19"/>
        </w:rPr>
        <w:t>as an additional named insured.  The attention of bidders is directed to the special statutory provisions of the State of Ohio, governing the payment of prevailing rate of wages to be paid to laborers and mechanics employed on public improvements (</w:t>
      </w:r>
      <w:r w:rsidR="006A7140" w:rsidRPr="00AC6C41">
        <w:rPr>
          <w:sz w:val="19"/>
          <w:szCs w:val="19"/>
        </w:rPr>
        <w:t>http://com.ohio.gov/laws/</w:t>
      </w:r>
      <w:r w:rsidR="003767AF" w:rsidRPr="00AC6C41">
        <w:rPr>
          <w:sz w:val="19"/>
          <w:szCs w:val="19"/>
        </w:rPr>
        <w:t>).</w:t>
      </w:r>
    </w:p>
    <w:p w14:paraId="31E345CC" w14:textId="77777777" w:rsidR="003767AF" w:rsidRPr="001B66A4" w:rsidRDefault="003767AF" w:rsidP="00B861FF">
      <w:pPr>
        <w:jc w:val="both"/>
        <w:rPr>
          <w:sz w:val="19"/>
          <w:szCs w:val="19"/>
        </w:rPr>
      </w:pPr>
    </w:p>
    <w:p w14:paraId="76F977DA" w14:textId="77777777" w:rsidR="003767AF" w:rsidRPr="000A37E6" w:rsidRDefault="003767AF" w:rsidP="00B861FF">
      <w:pPr>
        <w:jc w:val="both"/>
        <w:rPr>
          <w:color w:val="FF0000"/>
          <w:sz w:val="19"/>
          <w:szCs w:val="19"/>
        </w:rPr>
      </w:pPr>
      <w:r w:rsidRPr="001B66A4">
        <w:rPr>
          <w:sz w:val="19"/>
          <w:szCs w:val="19"/>
        </w:rPr>
        <w:t xml:space="preserve">The Bid Documents, including drawings and specifications, will be available for examination to prospective bidders and other interested parties </w:t>
      </w:r>
      <w:r w:rsidR="000A37E6" w:rsidRPr="00543B26">
        <w:rPr>
          <w:sz w:val="19"/>
          <w:szCs w:val="19"/>
        </w:rPr>
        <w:t xml:space="preserve">electronically </w:t>
      </w:r>
      <w:r w:rsidR="000A37E6" w:rsidRPr="00AF0081">
        <w:rPr>
          <w:sz w:val="19"/>
          <w:szCs w:val="19"/>
        </w:rPr>
        <w:t xml:space="preserve">through </w:t>
      </w:r>
      <w:r w:rsidR="00543B26" w:rsidRPr="00AF0081">
        <w:rPr>
          <w:sz w:val="19"/>
          <w:szCs w:val="19"/>
        </w:rPr>
        <w:t>e-Blueprint</w:t>
      </w:r>
      <w:r w:rsidRPr="00AF0081">
        <w:rPr>
          <w:sz w:val="19"/>
          <w:szCs w:val="19"/>
        </w:rPr>
        <w:t xml:space="preserve">, Website: </w:t>
      </w:r>
      <w:r w:rsidR="00543B26" w:rsidRPr="00AF0081">
        <w:rPr>
          <w:sz w:val="19"/>
          <w:szCs w:val="19"/>
        </w:rPr>
        <w:t>http://www.e-arc.com</w:t>
      </w:r>
      <w:r w:rsidRPr="00AF0081">
        <w:rPr>
          <w:sz w:val="19"/>
          <w:szCs w:val="19"/>
        </w:rPr>
        <w:t>.</w:t>
      </w:r>
    </w:p>
    <w:p w14:paraId="5B77D0BE" w14:textId="77777777" w:rsidR="003767AF" w:rsidRPr="001B66A4" w:rsidRDefault="003767AF" w:rsidP="00B861FF">
      <w:pPr>
        <w:jc w:val="both"/>
        <w:rPr>
          <w:sz w:val="19"/>
          <w:szCs w:val="19"/>
        </w:rPr>
      </w:pPr>
    </w:p>
    <w:p w14:paraId="1E8FEE41" w14:textId="77777777" w:rsidR="003767AF" w:rsidRPr="001B66A4" w:rsidRDefault="003767AF" w:rsidP="00B861FF">
      <w:pPr>
        <w:jc w:val="both"/>
        <w:rPr>
          <w:sz w:val="19"/>
          <w:szCs w:val="19"/>
        </w:rPr>
      </w:pPr>
      <w:r w:rsidRPr="001B66A4">
        <w:rPr>
          <w:sz w:val="19"/>
          <w:szCs w:val="19"/>
        </w:rPr>
        <w:t>It is the responsibility of all the contractors and subcontractors to study all the drawing sheets whether</w:t>
      </w:r>
      <w:r w:rsidR="000F395D">
        <w:rPr>
          <w:sz w:val="19"/>
          <w:szCs w:val="19"/>
        </w:rPr>
        <w:t xml:space="preserve"> </w:t>
      </w:r>
      <w:r w:rsidRPr="001B66A4">
        <w:rPr>
          <w:sz w:val="19"/>
          <w:szCs w:val="19"/>
        </w:rPr>
        <w:t>or not they feel the scope of work pertains to them. If anything shown on any of the plans is omitted or inconsistent with other plans, the Architect's interpretations shall govern.</w:t>
      </w:r>
    </w:p>
    <w:p w14:paraId="12B3F64D" w14:textId="77777777" w:rsidR="003767AF" w:rsidRPr="001B66A4" w:rsidRDefault="003767AF" w:rsidP="00B861FF">
      <w:pPr>
        <w:jc w:val="both"/>
        <w:rPr>
          <w:sz w:val="19"/>
          <w:szCs w:val="19"/>
        </w:rPr>
      </w:pPr>
      <w:r w:rsidRPr="001B66A4">
        <w:rPr>
          <w:sz w:val="19"/>
          <w:szCs w:val="19"/>
        </w:rPr>
        <w:t xml:space="preserve"> </w:t>
      </w:r>
    </w:p>
    <w:p w14:paraId="1CFCB4C7" w14:textId="77777777" w:rsidR="003767AF" w:rsidRPr="001B66A4" w:rsidRDefault="003767AF" w:rsidP="00B861FF">
      <w:pPr>
        <w:jc w:val="both"/>
        <w:rPr>
          <w:sz w:val="19"/>
          <w:szCs w:val="19"/>
        </w:rPr>
      </w:pPr>
      <w:r w:rsidRPr="001B66A4">
        <w:rPr>
          <w:sz w:val="19"/>
          <w:szCs w:val="19"/>
        </w:rPr>
        <w:t xml:space="preserve">If, in the opinion of the Owner or </w:t>
      </w:r>
      <w:r w:rsidR="004E1F0E">
        <w:rPr>
          <w:sz w:val="19"/>
          <w:szCs w:val="19"/>
        </w:rPr>
        <w:t xml:space="preserve">Owner’s </w:t>
      </w:r>
      <w:r w:rsidRPr="001B66A4">
        <w:rPr>
          <w:sz w:val="19"/>
          <w:szCs w:val="19"/>
        </w:rPr>
        <w:t xml:space="preserve">delegated representative, the acceptance of the lowest responsible bid is not in the best interest of the Owner, the Owner may reject any or all proposals and advertise for other bids. No bid may be withdrawn for a period of 60 days after closing time for receipt of bids. </w:t>
      </w:r>
    </w:p>
    <w:p w14:paraId="25AFF0BD" w14:textId="77777777" w:rsidR="003767AF" w:rsidRPr="001B66A4" w:rsidRDefault="003767AF">
      <w:pPr>
        <w:rPr>
          <w:sz w:val="19"/>
          <w:szCs w:val="19"/>
        </w:rPr>
      </w:pPr>
      <w:r w:rsidRPr="001B66A4">
        <w:rPr>
          <w:sz w:val="19"/>
          <w:szCs w:val="19"/>
        </w:rPr>
        <w:tab/>
      </w:r>
      <w:r w:rsidRPr="001B66A4">
        <w:rPr>
          <w:sz w:val="19"/>
          <w:szCs w:val="19"/>
        </w:rPr>
        <w:tab/>
      </w:r>
      <w:r w:rsidRPr="001B66A4">
        <w:rPr>
          <w:sz w:val="19"/>
          <w:szCs w:val="19"/>
        </w:rPr>
        <w:tab/>
      </w:r>
      <w:r w:rsidRPr="001B66A4">
        <w:rPr>
          <w:sz w:val="19"/>
          <w:szCs w:val="19"/>
        </w:rPr>
        <w:tab/>
      </w:r>
      <w:r w:rsidRPr="001B66A4">
        <w:rPr>
          <w:sz w:val="19"/>
          <w:szCs w:val="19"/>
        </w:rPr>
        <w:tab/>
      </w:r>
      <w:r w:rsidRPr="001B66A4">
        <w:rPr>
          <w:sz w:val="19"/>
          <w:szCs w:val="19"/>
        </w:rPr>
        <w:tab/>
      </w:r>
    </w:p>
    <w:p w14:paraId="69B35035" w14:textId="77777777" w:rsidR="003767AF" w:rsidRPr="001B66A4" w:rsidRDefault="003767AF">
      <w:pPr>
        <w:rPr>
          <w:sz w:val="19"/>
          <w:szCs w:val="19"/>
        </w:rPr>
      </w:pPr>
      <w:r w:rsidRPr="001B66A4">
        <w:rPr>
          <w:sz w:val="19"/>
          <w:szCs w:val="19"/>
        </w:rPr>
        <w:t xml:space="preserve">       </w:t>
      </w:r>
      <w:r w:rsidRPr="001B66A4">
        <w:rPr>
          <w:sz w:val="19"/>
          <w:szCs w:val="19"/>
        </w:rPr>
        <w:tab/>
      </w:r>
      <w:r w:rsidRPr="001B66A4">
        <w:rPr>
          <w:sz w:val="19"/>
          <w:szCs w:val="19"/>
        </w:rPr>
        <w:tab/>
      </w:r>
      <w:r w:rsidRPr="001B66A4">
        <w:rPr>
          <w:sz w:val="19"/>
          <w:szCs w:val="19"/>
        </w:rPr>
        <w:tab/>
      </w:r>
      <w:r w:rsidRPr="001B66A4">
        <w:rPr>
          <w:sz w:val="19"/>
          <w:szCs w:val="19"/>
        </w:rPr>
        <w:tab/>
      </w:r>
      <w:r w:rsidRPr="001B66A4">
        <w:rPr>
          <w:sz w:val="19"/>
          <w:szCs w:val="19"/>
        </w:rPr>
        <w:tab/>
      </w:r>
      <w:r w:rsidRPr="001B66A4">
        <w:rPr>
          <w:sz w:val="19"/>
          <w:szCs w:val="19"/>
        </w:rPr>
        <w:tab/>
      </w:r>
      <w:r w:rsidR="00895B89">
        <w:rPr>
          <w:sz w:val="19"/>
          <w:szCs w:val="19"/>
        </w:rPr>
        <w:t>Chad Angney, Chief Fiscal Officer</w:t>
      </w:r>
    </w:p>
    <w:p w14:paraId="1F190162" w14:textId="77777777" w:rsidR="003767AF" w:rsidRPr="001B66A4" w:rsidRDefault="003767AF">
      <w:pPr>
        <w:rPr>
          <w:sz w:val="19"/>
          <w:szCs w:val="19"/>
        </w:rPr>
      </w:pPr>
      <w:r w:rsidRPr="001B66A4">
        <w:rPr>
          <w:sz w:val="19"/>
          <w:szCs w:val="19"/>
        </w:rPr>
        <w:tab/>
      </w:r>
      <w:r w:rsidRPr="001B66A4">
        <w:rPr>
          <w:sz w:val="19"/>
          <w:szCs w:val="19"/>
        </w:rPr>
        <w:tab/>
      </w:r>
      <w:r w:rsidRPr="001B66A4">
        <w:rPr>
          <w:sz w:val="19"/>
          <w:szCs w:val="19"/>
        </w:rPr>
        <w:tab/>
      </w:r>
      <w:r w:rsidRPr="001B66A4">
        <w:rPr>
          <w:sz w:val="19"/>
          <w:szCs w:val="19"/>
        </w:rPr>
        <w:tab/>
      </w:r>
      <w:r w:rsidRPr="001B66A4">
        <w:rPr>
          <w:sz w:val="19"/>
          <w:szCs w:val="19"/>
        </w:rPr>
        <w:tab/>
      </w:r>
      <w:r w:rsidRPr="001B66A4">
        <w:rPr>
          <w:sz w:val="19"/>
          <w:szCs w:val="19"/>
        </w:rPr>
        <w:tab/>
        <w:t>Board of Trustees</w:t>
      </w:r>
      <w:r w:rsidR="00865563">
        <w:rPr>
          <w:sz w:val="19"/>
          <w:szCs w:val="19"/>
        </w:rPr>
        <w:t xml:space="preserve"> of the:</w:t>
      </w:r>
    </w:p>
    <w:p w14:paraId="1D56D74F" w14:textId="77777777" w:rsidR="003767AF" w:rsidRPr="001B66A4" w:rsidRDefault="003767AF">
      <w:pPr>
        <w:rPr>
          <w:sz w:val="19"/>
          <w:szCs w:val="19"/>
        </w:rPr>
      </w:pPr>
      <w:r w:rsidRPr="001B66A4">
        <w:rPr>
          <w:sz w:val="19"/>
          <w:szCs w:val="19"/>
        </w:rPr>
        <w:tab/>
      </w:r>
      <w:r w:rsidRPr="001B66A4">
        <w:rPr>
          <w:sz w:val="19"/>
          <w:szCs w:val="19"/>
        </w:rPr>
        <w:tab/>
      </w:r>
      <w:r w:rsidRPr="001B66A4">
        <w:rPr>
          <w:sz w:val="19"/>
          <w:szCs w:val="19"/>
        </w:rPr>
        <w:tab/>
      </w:r>
      <w:r w:rsidRPr="001B66A4">
        <w:rPr>
          <w:sz w:val="19"/>
          <w:szCs w:val="19"/>
        </w:rPr>
        <w:tab/>
      </w:r>
      <w:r w:rsidRPr="001B66A4">
        <w:rPr>
          <w:sz w:val="19"/>
          <w:szCs w:val="19"/>
        </w:rPr>
        <w:tab/>
      </w:r>
      <w:r w:rsidRPr="001B66A4">
        <w:rPr>
          <w:sz w:val="19"/>
          <w:szCs w:val="19"/>
        </w:rPr>
        <w:tab/>
      </w:r>
      <w:r w:rsidR="00895B89">
        <w:rPr>
          <w:sz w:val="19"/>
          <w:szCs w:val="19"/>
        </w:rPr>
        <w:t>LORAIN PUBLIC LIBRARY SYSTEM</w:t>
      </w:r>
    </w:p>
    <w:p w14:paraId="278EA8D9" w14:textId="77777777" w:rsidR="003767AF" w:rsidRPr="001B66A4" w:rsidRDefault="003767AF">
      <w:pPr>
        <w:rPr>
          <w:sz w:val="19"/>
          <w:szCs w:val="19"/>
        </w:rPr>
      </w:pPr>
    </w:p>
    <w:p w14:paraId="26F05AAF" w14:textId="77777777" w:rsidR="007F225D" w:rsidRDefault="007F225D" w:rsidP="00834F34">
      <w:pPr>
        <w:rPr>
          <w:sz w:val="19"/>
          <w:szCs w:val="19"/>
        </w:rPr>
      </w:pPr>
    </w:p>
    <w:p w14:paraId="6DD3BAD9" w14:textId="77777777" w:rsidR="006E3451" w:rsidRPr="00D47190" w:rsidRDefault="006E3451" w:rsidP="00834F34">
      <w:pPr>
        <w:rPr>
          <w:sz w:val="19"/>
          <w:szCs w:val="19"/>
        </w:rPr>
      </w:pPr>
    </w:p>
    <w:sectPr w:rsidR="006E3451" w:rsidRPr="00D47190">
      <w:headerReference w:type="default" r:id="rId7"/>
      <w:footerReference w:type="default" r:id="rId8"/>
      <w:pgSz w:w="12240" w:h="15840"/>
      <w:pgMar w:top="1440" w:right="1800" w:bottom="864"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78C164" w14:textId="77777777" w:rsidR="000431F4" w:rsidRDefault="000431F4">
      <w:r>
        <w:separator/>
      </w:r>
    </w:p>
  </w:endnote>
  <w:endnote w:type="continuationSeparator" w:id="0">
    <w:p w14:paraId="7EF5CDA7" w14:textId="77777777" w:rsidR="000431F4" w:rsidRDefault="000431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Display">
    <w:altName w:val="Calibri"/>
    <w:charset w:val="00"/>
    <w:family w:val="swiss"/>
    <w:pitch w:val="variable"/>
    <w:sig w:usb0="20000287" w:usb1="00000003" w:usb2="00000000" w:usb3="00000000" w:csb0="0000019F" w:csb1="00000000"/>
  </w:font>
  <w:font w:name="Aptos">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3" w:type="dxa"/>
      <w:tblLayout w:type="fixed"/>
      <w:tblCellMar>
        <w:left w:w="3" w:type="dxa"/>
        <w:right w:w="3" w:type="dxa"/>
      </w:tblCellMar>
      <w:tblLook w:val="0000" w:firstRow="0" w:lastRow="0" w:firstColumn="0" w:lastColumn="0" w:noHBand="0" w:noVBand="0"/>
    </w:tblPr>
    <w:tblGrid>
      <w:gridCol w:w="5760"/>
      <w:gridCol w:w="3600"/>
    </w:tblGrid>
    <w:tr w:rsidR="002E3D9D" w:rsidRPr="002E3D9D" w14:paraId="20A95DFB" w14:textId="77777777" w:rsidTr="00F927E9">
      <w:tc>
        <w:tcPr>
          <w:tcW w:w="5760" w:type="dxa"/>
          <w:tcBorders>
            <w:top w:val="nil"/>
            <w:left w:val="nil"/>
            <w:bottom w:val="nil"/>
            <w:right w:val="nil"/>
          </w:tcBorders>
          <w:tcMar>
            <w:left w:w="3" w:type="dxa"/>
            <w:right w:w="3" w:type="dxa"/>
          </w:tcMar>
        </w:tcPr>
        <w:p w14:paraId="6A9AE005" w14:textId="77777777" w:rsidR="002E3D9D" w:rsidRPr="002E3D9D" w:rsidRDefault="002E3D9D" w:rsidP="002E3D9D">
          <w:pPr>
            <w:widowControl w:val="0"/>
            <w:autoSpaceDE w:val="0"/>
            <w:autoSpaceDN w:val="0"/>
            <w:adjustRightInd w:val="0"/>
            <w:rPr>
              <w:rFonts w:ascii="Calibri" w:hAnsi="Calibri" w:cs="Calibri"/>
              <w:color w:val="000000"/>
              <w:sz w:val="22"/>
              <w:szCs w:val="22"/>
            </w:rPr>
          </w:pPr>
          <w:r w:rsidRPr="002E3D9D">
            <w:fldChar w:fldCharType="begin" w:fldLock="1"/>
          </w:r>
          <w:r w:rsidRPr="002E3D9D">
            <w:instrText xml:space="preserve">MERGEFIELD </w:instrText>
          </w:r>
          <w:r w:rsidRPr="002E3D9D">
            <w:rPr>
              <w:rFonts w:ascii="Calibri" w:hAnsi="Calibri" w:cs="Calibri"/>
              <w:color w:val="000000"/>
              <w:sz w:val="22"/>
              <w:szCs w:val="22"/>
            </w:rPr>
            <w:instrText>SectionName</w:instrText>
          </w:r>
          <w:r w:rsidRPr="002E3D9D">
            <w:fldChar w:fldCharType="separate"/>
          </w:r>
          <w:r w:rsidRPr="002E3D9D">
            <w:rPr>
              <w:rFonts w:ascii="Calibri" w:hAnsi="Calibri" w:cs="Calibri"/>
              <w:color w:val="000000"/>
              <w:sz w:val="22"/>
              <w:szCs w:val="22"/>
            </w:rPr>
            <w:t>ADVERTISEMENT FOR BIDS</w:t>
          </w:r>
          <w:r w:rsidRPr="002E3D9D">
            <w:fldChar w:fldCharType="end"/>
          </w:r>
        </w:p>
      </w:tc>
      <w:tc>
        <w:tcPr>
          <w:tcW w:w="3600" w:type="dxa"/>
          <w:tcBorders>
            <w:top w:val="nil"/>
            <w:left w:val="nil"/>
            <w:bottom w:val="nil"/>
            <w:right w:val="nil"/>
          </w:tcBorders>
          <w:tcMar>
            <w:left w:w="3" w:type="dxa"/>
            <w:right w:w="3" w:type="dxa"/>
          </w:tcMar>
        </w:tcPr>
        <w:p w14:paraId="5291063E" w14:textId="4E5B3B60" w:rsidR="002E3D9D" w:rsidRPr="002E3D9D" w:rsidRDefault="002E3D9D" w:rsidP="002E3D9D">
          <w:pPr>
            <w:widowControl w:val="0"/>
            <w:autoSpaceDE w:val="0"/>
            <w:autoSpaceDN w:val="0"/>
            <w:adjustRightInd w:val="0"/>
            <w:jc w:val="right"/>
            <w:rPr>
              <w:rFonts w:ascii="Calibri" w:hAnsi="Calibri" w:cs="Calibri"/>
              <w:color w:val="000000"/>
              <w:sz w:val="22"/>
              <w:szCs w:val="22"/>
            </w:rPr>
          </w:pPr>
          <w:r w:rsidRPr="002E3D9D">
            <w:fldChar w:fldCharType="begin" w:fldLock="1"/>
          </w:r>
          <w:r w:rsidRPr="002E3D9D">
            <w:instrText xml:space="preserve">MERGEFIELD </w:instrText>
          </w:r>
          <w:r w:rsidRPr="002E3D9D">
            <w:rPr>
              <w:rFonts w:ascii="Calibri" w:hAnsi="Calibri" w:cs="Calibri"/>
              <w:color w:val="000000"/>
              <w:sz w:val="22"/>
              <w:szCs w:val="22"/>
            </w:rPr>
            <w:instrText>SectionNumber</w:instrText>
          </w:r>
          <w:r w:rsidRPr="002E3D9D">
            <w:fldChar w:fldCharType="separate"/>
          </w:r>
          <w:r w:rsidRPr="002E3D9D">
            <w:rPr>
              <w:rFonts w:ascii="Calibri" w:hAnsi="Calibri" w:cs="Calibri"/>
              <w:color w:val="000000"/>
              <w:sz w:val="22"/>
              <w:szCs w:val="22"/>
            </w:rPr>
            <w:t>00 11 13</w:t>
          </w:r>
          <w:r w:rsidRPr="002E3D9D">
            <w:fldChar w:fldCharType="end"/>
          </w:r>
          <w:r>
            <w:t>.</w:t>
          </w:r>
          <w:r w:rsidR="004C1473" w:rsidRPr="00F927E9">
            <w:rPr>
              <w:rFonts w:ascii="Calibri" w:hAnsi="Calibri" w:cs="Calibri"/>
              <w:sz w:val="22"/>
              <w:szCs w:val="22"/>
            </w:rPr>
            <w:t>1</w:t>
          </w:r>
          <w:r w:rsidRPr="002E3D9D">
            <w:rPr>
              <w:rFonts w:ascii="Calibri" w:hAnsi="Calibri" w:cs="Calibri"/>
              <w:color w:val="000000"/>
              <w:sz w:val="22"/>
              <w:szCs w:val="22"/>
            </w:rPr>
            <w:t xml:space="preserve"> - </w:t>
          </w:r>
          <w:r w:rsidRPr="002E3D9D">
            <w:rPr>
              <w:rFonts w:ascii="Calibri" w:hAnsi="Calibri" w:cs="Calibri"/>
              <w:color w:val="000000"/>
              <w:sz w:val="22"/>
              <w:szCs w:val="22"/>
            </w:rPr>
            <w:fldChar w:fldCharType="begin" w:fldLock="1"/>
          </w:r>
          <w:r w:rsidRPr="002E3D9D">
            <w:rPr>
              <w:rFonts w:ascii="Calibri" w:hAnsi="Calibri" w:cs="Calibri"/>
              <w:color w:val="000000"/>
              <w:sz w:val="22"/>
              <w:szCs w:val="22"/>
            </w:rPr>
            <w:instrText>MERGEFIELD PgNum</w:instrText>
          </w:r>
          <w:r w:rsidRPr="002E3D9D">
            <w:rPr>
              <w:rFonts w:ascii="Calibri" w:hAnsi="Calibri" w:cs="Calibri"/>
              <w:color w:val="000000"/>
              <w:sz w:val="22"/>
              <w:szCs w:val="22"/>
            </w:rPr>
            <w:fldChar w:fldCharType="end"/>
          </w:r>
          <w:r w:rsidRPr="002E3D9D">
            <w:rPr>
              <w:rFonts w:ascii="Calibri" w:hAnsi="Calibri" w:cs="Calibri"/>
              <w:color w:val="000000"/>
              <w:sz w:val="22"/>
              <w:szCs w:val="22"/>
            </w:rPr>
            <w:fldChar w:fldCharType="begin"/>
          </w:r>
          <w:r w:rsidRPr="002E3D9D">
            <w:rPr>
              <w:rFonts w:ascii="Calibri" w:hAnsi="Calibri" w:cs="Calibri"/>
              <w:color w:val="000000"/>
              <w:sz w:val="22"/>
              <w:szCs w:val="22"/>
            </w:rPr>
            <w:instrText>PAGE</w:instrText>
          </w:r>
          <w:r w:rsidRPr="002E3D9D">
            <w:rPr>
              <w:rFonts w:ascii="Calibri" w:hAnsi="Calibri" w:cs="Calibri"/>
              <w:color w:val="000000"/>
              <w:sz w:val="22"/>
              <w:szCs w:val="22"/>
            </w:rPr>
            <w:fldChar w:fldCharType="separate"/>
          </w:r>
          <w:r w:rsidRPr="002E3D9D">
            <w:rPr>
              <w:rFonts w:ascii="Calibri" w:hAnsi="Calibri" w:cs="Calibri"/>
              <w:color w:val="000000"/>
              <w:sz w:val="22"/>
              <w:szCs w:val="22"/>
            </w:rPr>
            <w:t>1</w:t>
          </w:r>
          <w:r w:rsidRPr="002E3D9D">
            <w:rPr>
              <w:rFonts w:ascii="Calibri" w:hAnsi="Calibri" w:cs="Calibri"/>
              <w:color w:val="000000"/>
              <w:sz w:val="22"/>
              <w:szCs w:val="22"/>
            </w:rPr>
            <w:fldChar w:fldCharType="end"/>
          </w:r>
          <w:r w:rsidRPr="002E3D9D">
            <w:rPr>
              <w:rFonts w:ascii="Calibri" w:hAnsi="Calibri" w:cs="Calibri"/>
              <w:color w:val="000000"/>
              <w:sz w:val="22"/>
              <w:szCs w:val="22"/>
            </w:rPr>
            <w:t xml:space="preserve"> of </w:t>
          </w:r>
          <w:r w:rsidRPr="002E3D9D">
            <w:rPr>
              <w:rFonts w:ascii="Calibri" w:hAnsi="Calibri" w:cs="Calibri"/>
              <w:color w:val="000000"/>
              <w:sz w:val="22"/>
              <w:szCs w:val="22"/>
            </w:rPr>
            <w:fldChar w:fldCharType="begin"/>
          </w:r>
          <w:r w:rsidRPr="002E3D9D">
            <w:rPr>
              <w:rFonts w:ascii="Calibri" w:hAnsi="Calibri" w:cs="Calibri"/>
              <w:color w:val="000000"/>
              <w:sz w:val="22"/>
              <w:szCs w:val="22"/>
            </w:rPr>
            <w:instrText>SECTIONPAGES</w:instrText>
          </w:r>
          <w:r w:rsidRPr="002E3D9D">
            <w:rPr>
              <w:rFonts w:ascii="Calibri" w:hAnsi="Calibri" w:cs="Calibri"/>
              <w:color w:val="000000"/>
              <w:sz w:val="22"/>
              <w:szCs w:val="22"/>
            </w:rPr>
            <w:fldChar w:fldCharType="separate"/>
          </w:r>
          <w:r w:rsidR="009C158E">
            <w:rPr>
              <w:rFonts w:ascii="Calibri" w:hAnsi="Calibri" w:cs="Calibri"/>
              <w:noProof/>
              <w:color w:val="000000"/>
              <w:sz w:val="22"/>
              <w:szCs w:val="22"/>
            </w:rPr>
            <w:t>1</w:t>
          </w:r>
          <w:r w:rsidRPr="002E3D9D">
            <w:rPr>
              <w:rFonts w:ascii="Calibri" w:hAnsi="Calibri" w:cs="Calibri"/>
              <w:color w:val="000000"/>
              <w:sz w:val="22"/>
              <w:szCs w:val="22"/>
            </w:rPr>
            <w:fldChar w:fldCharType="end"/>
          </w:r>
        </w:p>
      </w:tc>
    </w:tr>
  </w:tbl>
  <w:p w14:paraId="1C87176A" w14:textId="77777777" w:rsidR="002E3D9D" w:rsidRPr="002E3D9D" w:rsidRDefault="002E3D9D" w:rsidP="002E3D9D">
    <w:pPr>
      <w:widowControl w:val="0"/>
      <w:autoSpaceDE w:val="0"/>
      <w:autoSpaceDN w:val="0"/>
      <w:adjustRightInd w:val="0"/>
    </w:pPr>
    <w:r w:rsidRPr="002E3D9D">
      <w:rPr>
        <w:rFonts w:ascii="Calibri" w:hAnsi="Calibri" w:cs="Calibri"/>
        <w:color w:val="000000"/>
        <w:sz w:val="18"/>
        <w:szCs w:val="18"/>
      </w:rPr>
      <w:t>Bostwick Design Partnership</w:t>
    </w:r>
  </w:p>
  <w:p w14:paraId="0599FDF3" w14:textId="77777777" w:rsidR="002E3D9D" w:rsidRDefault="002E3D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277C98" w14:textId="77777777" w:rsidR="000431F4" w:rsidRDefault="000431F4">
      <w:r>
        <w:separator/>
      </w:r>
    </w:p>
  </w:footnote>
  <w:footnote w:type="continuationSeparator" w:id="0">
    <w:p w14:paraId="1898CAF9" w14:textId="77777777" w:rsidR="000431F4" w:rsidRDefault="000431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 w:type="dxa"/>
      <w:tblLayout w:type="fixed"/>
      <w:tblCellMar>
        <w:left w:w="10" w:type="dxa"/>
        <w:right w:w="10" w:type="dxa"/>
      </w:tblCellMar>
      <w:tblLook w:val="0000" w:firstRow="0" w:lastRow="0" w:firstColumn="0" w:lastColumn="0" w:noHBand="0" w:noVBand="0"/>
    </w:tblPr>
    <w:tblGrid>
      <w:gridCol w:w="4860"/>
      <w:gridCol w:w="4860"/>
    </w:tblGrid>
    <w:tr w:rsidR="00865563" w:rsidRPr="00865563" w14:paraId="5A214623" w14:textId="77777777" w:rsidTr="00B63E4E">
      <w:trPr>
        <w:trHeight w:val="301"/>
      </w:trPr>
      <w:tc>
        <w:tcPr>
          <w:tcW w:w="4860" w:type="dxa"/>
          <w:tcBorders>
            <w:top w:val="nil"/>
            <w:left w:val="nil"/>
            <w:bottom w:val="single" w:sz="4" w:space="0" w:color="auto"/>
            <w:right w:val="nil"/>
          </w:tcBorders>
          <w:tcMar>
            <w:left w:w="10" w:type="dxa"/>
            <w:right w:w="10" w:type="dxa"/>
          </w:tcMar>
          <w:vAlign w:val="center"/>
        </w:tcPr>
        <w:p w14:paraId="35F76E3E" w14:textId="77777777" w:rsidR="00865563" w:rsidRPr="00865563" w:rsidRDefault="00865563" w:rsidP="00865563">
          <w:pPr>
            <w:widowControl w:val="0"/>
            <w:tabs>
              <w:tab w:val="left" w:pos="0"/>
              <w:tab w:val="center" w:pos="4680"/>
              <w:tab w:val="right" w:pos="9360"/>
            </w:tabs>
            <w:autoSpaceDE w:val="0"/>
            <w:autoSpaceDN w:val="0"/>
            <w:adjustRightInd w:val="0"/>
            <w:rPr>
              <w:rFonts w:ascii="Calibri" w:hAnsi="Calibri" w:cs="Calibri"/>
              <w:b/>
              <w:bCs/>
              <w:color w:val="000000"/>
              <w:sz w:val="22"/>
              <w:szCs w:val="22"/>
            </w:rPr>
          </w:pPr>
          <w:r w:rsidRPr="00865563">
            <w:fldChar w:fldCharType="begin" w:fldLock="1"/>
          </w:r>
          <w:r w:rsidRPr="00865563">
            <w:instrText xml:space="preserve">MERGEFIELD </w:instrText>
          </w:r>
          <w:r w:rsidRPr="00865563">
            <w:rPr>
              <w:rFonts w:ascii="Calibri" w:hAnsi="Calibri" w:cs="Calibri"/>
              <w:b/>
              <w:bCs/>
              <w:color w:val="000000"/>
              <w:sz w:val="22"/>
              <w:szCs w:val="22"/>
            </w:rPr>
            <w:instrText>ProjectOwner</w:instrText>
          </w:r>
          <w:r w:rsidRPr="00865563">
            <w:fldChar w:fldCharType="separate"/>
          </w:r>
          <w:r w:rsidRPr="00865563">
            <w:rPr>
              <w:rFonts w:ascii="Calibri" w:hAnsi="Calibri" w:cs="Calibri"/>
              <w:b/>
              <w:bCs/>
              <w:color w:val="000000"/>
              <w:sz w:val="22"/>
              <w:szCs w:val="22"/>
            </w:rPr>
            <w:t>Lorain Public Library System</w:t>
          </w:r>
          <w:r w:rsidRPr="00865563">
            <w:fldChar w:fldCharType="end"/>
          </w:r>
        </w:p>
      </w:tc>
      <w:tc>
        <w:tcPr>
          <w:tcW w:w="4860" w:type="dxa"/>
          <w:tcBorders>
            <w:top w:val="nil"/>
            <w:left w:val="nil"/>
            <w:bottom w:val="single" w:sz="4" w:space="0" w:color="auto"/>
            <w:right w:val="nil"/>
          </w:tcBorders>
          <w:tcMar>
            <w:left w:w="10" w:type="dxa"/>
            <w:right w:w="10" w:type="dxa"/>
          </w:tcMar>
          <w:vAlign w:val="center"/>
        </w:tcPr>
        <w:p w14:paraId="704D2214" w14:textId="5A39419E" w:rsidR="00865563" w:rsidRPr="00865563" w:rsidRDefault="003E3CEA" w:rsidP="00865563">
          <w:pPr>
            <w:widowControl w:val="0"/>
            <w:autoSpaceDE w:val="0"/>
            <w:autoSpaceDN w:val="0"/>
            <w:adjustRightInd w:val="0"/>
            <w:jc w:val="right"/>
            <w:rPr>
              <w:rFonts w:ascii="Calibri" w:hAnsi="Calibri" w:cs="Calibri"/>
              <w:b/>
              <w:bCs/>
              <w:color w:val="000000"/>
              <w:sz w:val="22"/>
              <w:szCs w:val="22"/>
            </w:rPr>
          </w:pPr>
          <w:r>
            <w:rPr>
              <w:rFonts w:ascii="Calibri" w:hAnsi="Calibri" w:cs="Calibri"/>
              <w:b/>
              <w:bCs/>
              <w:color w:val="000000"/>
              <w:sz w:val="22"/>
              <w:szCs w:val="22"/>
            </w:rPr>
            <w:t>Capital Projects</w:t>
          </w:r>
        </w:p>
      </w:tc>
    </w:tr>
    <w:tr w:rsidR="00865563" w:rsidRPr="00865563" w14:paraId="1FFF5086" w14:textId="77777777" w:rsidTr="00B63E4E">
      <w:tc>
        <w:tcPr>
          <w:tcW w:w="4860" w:type="dxa"/>
          <w:tcBorders>
            <w:top w:val="nil"/>
            <w:left w:val="nil"/>
            <w:bottom w:val="nil"/>
            <w:right w:val="nil"/>
          </w:tcBorders>
          <w:tcMar>
            <w:left w:w="10" w:type="dxa"/>
            <w:right w:w="10" w:type="dxa"/>
          </w:tcMar>
          <w:vAlign w:val="center"/>
        </w:tcPr>
        <w:p w14:paraId="498C83B5" w14:textId="77777777" w:rsidR="00865563" w:rsidRPr="00865563" w:rsidRDefault="00865563" w:rsidP="00865563">
          <w:pPr>
            <w:widowControl w:val="0"/>
            <w:autoSpaceDE w:val="0"/>
            <w:autoSpaceDN w:val="0"/>
            <w:adjustRightInd w:val="0"/>
            <w:rPr>
              <w:rFonts w:ascii="Calibri" w:hAnsi="Calibri" w:cs="Calibri"/>
              <w:color w:val="000000"/>
              <w:sz w:val="22"/>
              <w:szCs w:val="22"/>
            </w:rPr>
          </w:pPr>
          <w:r w:rsidRPr="00865563">
            <w:fldChar w:fldCharType="begin" w:fldLock="1"/>
          </w:r>
          <w:r w:rsidRPr="00865563">
            <w:instrText xml:space="preserve">MERGEFIELD </w:instrText>
          </w:r>
          <w:r w:rsidRPr="00865563">
            <w:rPr>
              <w:rFonts w:ascii="Calibri" w:hAnsi="Calibri" w:cs="Calibri"/>
              <w:i/>
              <w:iCs/>
              <w:color w:val="000000"/>
              <w:sz w:val="22"/>
              <w:szCs w:val="22"/>
            </w:rPr>
            <w:instrText>ProjectIssuedFor</w:instrText>
          </w:r>
          <w:r w:rsidRPr="00865563">
            <w:fldChar w:fldCharType="separate"/>
          </w:r>
          <w:r w:rsidRPr="00865563">
            <w:rPr>
              <w:rFonts w:ascii="Calibri" w:hAnsi="Calibri" w:cs="Calibri"/>
              <w:i/>
              <w:iCs/>
              <w:color w:val="000000"/>
              <w:sz w:val="22"/>
              <w:szCs w:val="22"/>
            </w:rPr>
            <w:t>Construction Documents</w:t>
          </w:r>
          <w:r w:rsidRPr="00865563">
            <w:fldChar w:fldCharType="end"/>
          </w:r>
          <w:r w:rsidRPr="00865563">
            <w:rPr>
              <w:rFonts w:ascii="Calibri" w:hAnsi="Calibri" w:cs="Calibri"/>
              <w:i/>
              <w:iCs/>
              <w:color w:val="000000"/>
              <w:sz w:val="22"/>
              <w:szCs w:val="22"/>
            </w:rPr>
            <w:t xml:space="preserve"> </w:t>
          </w:r>
          <w:r w:rsidRPr="00865563">
            <w:rPr>
              <w:rFonts w:ascii="Calibri" w:hAnsi="Calibri" w:cs="Calibri"/>
              <w:i/>
              <w:iCs/>
              <w:color w:val="000000"/>
              <w:sz w:val="22"/>
              <w:szCs w:val="22"/>
            </w:rPr>
            <w:fldChar w:fldCharType="begin" w:fldLock="1"/>
          </w:r>
          <w:r w:rsidRPr="00865563">
            <w:rPr>
              <w:rFonts w:ascii="Calibri" w:hAnsi="Calibri" w:cs="Calibri"/>
              <w:i/>
              <w:iCs/>
              <w:color w:val="000000"/>
              <w:sz w:val="22"/>
              <w:szCs w:val="22"/>
            </w:rPr>
            <w:instrText>MERGEFIELD ProjectAddendum</w:instrText>
          </w:r>
          <w:r w:rsidRPr="00865563">
            <w:rPr>
              <w:rFonts w:ascii="Calibri" w:hAnsi="Calibri" w:cs="Calibri"/>
              <w:i/>
              <w:iCs/>
              <w:color w:val="000000"/>
              <w:sz w:val="22"/>
              <w:szCs w:val="22"/>
            </w:rPr>
            <w:fldChar w:fldCharType="end"/>
          </w:r>
        </w:p>
      </w:tc>
      <w:tc>
        <w:tcPr>
          <w:tcW w:w="4860" w:type="dxa"/>
          <w:tcBorders>
            <w:top w:val="nil"/>
            <w:left w:val="nil"/>
            <w:bottom w:val="nil"/>
            <w:right w:val="nil"/>
          </w:tcBorders>
          <w:tcMar>
            <w:left w:w="10" w:type="dxa"/>
            <w:right w:w="10" w:type="dxa"/>
          </w:tcMar>
        </w:tcPr>
        <w:p w14:paraId="2EA58C2C" w14:textId="77777777" w:rsidR="00865563" w:rsidRPr="00865563" w:rsidRDefault="00865563" w:rsidP="00865563">
          <w:pPr>
            <w:widowControl w:val="0"/>
            <w:autoSpaceDE w:val="0"/>
            <w:autoSpaceDN w:val="0"/>
            <w:adjustRightInd w:val="0"/>
            <w:jc w:val="right"/>
            <w:rPr>
              <w:rFonts w:ascii="Calibri" w:hAnsi="Calibri" w:cs="Calibri"/>
              <w:color w:val="000000"/>
              <w:sz w:val="22"/>
              <w:szCs w:val="22"/>
            </w:rPr>
          </w:pPr>
          <w:r w:rsidRPr="00865563">
            <w:fldChar w:fldCharType="begin" w:fldLock="1"/>
          </w:r>
          <w:r w:rsidRPr="00865563">
            <w:instrText xml:space="preserve">MERGEFIELD </w:instrText>
          </w:r>
          <w:r w:rsidRPr="00865563">
            <w:rPr>
              <w:rFonts w:ascii="Calibri" w:hAnsi="Calibri" w:cs="Calibri"/>
              <w:color w:val="000000"/>
              <w:sz w:val="22"/>
              <w:szCs w:val="22"/>
            </w:rPr>
            <w:instrText>ProjectSuite</w:instrText>
          </w:r>
          <w:r w:rsidRPr="00865563">
            <w:fldChar w:fldCharType="end"/>
          </w:r>
        </w:p>
      </w:tc>
    </w:tr>
  </w:tbl>
  <w:p w14:paraId="20C0E4AC" w14:textId="77777777" w:rsidR="002E3D9D" w:rsidRDefault="002E3D9D" w:rsidP="002E3D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0000014"/>
    <w:multiLevelType w:val="multilevel"/>
    <w:tmpl w:val="B20C02E0"/>
    <w:name w:val="MASTERSPEC"/>
    <w:lvl w:ilvl="0">
      <w:start w:val="1"/>
      <w:numFmt w:val="decimal"/>
      <w:pStyle w:val="PRT"/>
      <w:suff w:val="space"/>
      <w:lvlText w:val="PART %1 -"/>
      <w:lvlJc w:val="left"/>
    </w:lvl>
    <w:lvl w:ilvl="1">
      <w:start w:val="1"/>
      <w:numFmt w:val="decimal"/>
      <w:pStyle w:val="SUT"/>
      <w:suff w:val="nothing"/>
      <w:lvlText w:val="SCHEDULE %2 - "/>
      <w:lvlJc w:val="left"/>
    </w:lvl>
    <w:lvl w:ilvl="2">
      <w:start w:val="1"/>
      <w:numFmt w:val="decimal"/>
      <w:pStyle w:val="DST"/>
      <w:suff w:val="nothing"/>
      <w:lvlText w:val="PRODUCT DATA SHEET %3 - "/>
      <w:lvlJc w:val="left"/>
    </w:lvl>
    <w:lvl w:ilvl="3">
      <w:start w:val="1"/>
      <w:numFmt w:val="decimal"/>
      <w:pStyle w:val="ART"/>
      <w:lvlText w:val="%1.%4"/>
      <w:lvlJc w:val="left"/>
    </w:lvl>
    <w:lvl w:ilvl="4">
      <w:start w:val="1"/>
      <w:numFmt w:val="upperLetter"/>
      <w:pStyle w:val="PR1"/>
      <w:lvlText w:val="%5."/>
      <w:lvlJc w:val="left"/>
    </w:lvl>
    <w:lvl w:ilvl="5">
      <w:start w:val="1"/>
      <w:numFmt w:val="decimal"/>
      <w:pStyle w:val="PR2"/>
      <w:lvlText w:val="%6."/>
      <w:lvlJc w:val="left"/>
    </w:lvl>
    <w:lvl w:ilvl="6">
      <w:start w:val="1"/>
      <w:numFmt w:val="lowerLetter"/>
      <w:pStyle w:val="PR3"/>
      <w:lvlText w:val="%7."/>
      <w:lvlJc w:val="left"/>
    </w:lvl>
    <w:lvl w:ilvl="7">
      <w:start w:val="1"/>
      <w:numFmt w:val="decimal"/>
      <w:pStyle w:val="PR4"/>
      <w:lvlText w:val="%8)"/>
      <w:lvlJc w:val="left"/>
    </w:lvl>
    <w:lvl w:ilvl="8">
      <w:start w:val="1"/>
      <w:numFmt w:val="lowerLetter"/>
      <w:pStyle w:val="PR5"/>
      <w:lvlText w:val="%9)"/>
      <w:lvlJc w:val="left"/>
    </w:lvl>
  </w:abstractNum>
  <w:abstractNum w:abstractNumId="1" w15:restartNumberingAfterBreak="0">
    <w:nsid w:val="195B6B13"/>
    <w:multiLevelType w:val="hybridMultilevel"/>
    <w:tmpl w:val="2E3AD21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04911CE"/>
    <w:multiLevelType w:val="hybridMultilevel"/>
    <w:tmpl w:val="69881C40"/>
    <w:lvl w:ilvl="0" w:tplc="0409000F">
      <w:start w:val="1"/>
      <w:numFmt w:val="decimal"/>
      <w:lvlText w:val="%1."/>
      <w:lvlJc w:val="left"/>
      <w:pPr>
        <w:tabs>
          <w:tab w:val="num" w:pos="2520"/>
        </w:tabs>
        <w:ind w:left="2520" w:hanging="360"/>
      </w:p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3" w15:restartNumberingAfterBreak="0">
    <w:nsid w:val="50B20D5A"/>
    <w:multiLevelType w:val="hybridMultilevel"/>
    <w:tmpl w:val="C40CB866"/>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1"/>
  <w:proofState w:spelling="clean" w:grammar="clean"/>
  <w:defaultTabStop w:val="720"/>
  <w:drawingGridHorizontalSpacing w:val="72"/>
  <w:drawingGridVerticalSpacing w:val="7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F34"/>
    <w:rsid w:val="000000AB"/>
    <w:rsid w:val="00017F45"/>
    <w:rsid w:val="000431F4"/>
    <w:rsid w:val="00065CFD"/>
    <w:rsid w:val="00071B70"/>
    <w:rsid w:val="000A37E6"/>
    <w:rsid w:val="000A68D2"/>
    <w:rsid w:val="000F395D"/>
    <w:rsid w:val="0012361A"/>
    <w:rsid w:val="001526EF"/>
    <w:rsid w:val="00180751"/>
    <w:rsid w:val="001B66A4"/>
    <w:rsid w:val="002559BF"/>
    <w:rsid w:val="002578DC"/>
    <w:rsid w:val="00275952"/>
    <w:rsid w:val="00277234"/>
    <w:rsid w:val="002D6D20"/>
    <w:rsid w:val="002E326D"/>
    <w:rsid w:val="002E32E2"/>
    <w:rsid w:val="002E3D9D"/>
    <w:rsid w:val="002F116B"/>
    <w:rsid w:val="00322868"/>
    <w:rsid w:val="003273A5"/>
    <w:rsid w:val="003448B3"/>
    <w:rsid w:val="00353A28"/>
    <w:rsid w:val="003767AF"/>
    <w:rsid w:val="003A4FA2"/>
    <w:rsid w:val="003D7B7F"/>
    <w:rsid w:val="003E3CEA"/>
    <w:rsid w:val="004870DB"/>
    <w:rsid w:val="004932EE"/>
    <w:rsid w:val="004A77DF"/>
    <w:rsid w:val="004C1473"/>
    <w:rsid w:val="004C5AA7"/>
    <w:rsid w:val="004D2153"/>
    <w:rsid w:val="004E1F0E"/>
    <w:rsid w:val="00543B26"/>
    <w:rsid w:val="00547461"/>
    <w:rsid w:val="005A0334"/>
    <w:rsid w:val="005C6651"/>
    <w:rsid w:val="005D777A"/>
    <w:rsid w:val="005F0430"/>
    <w:rsid w:val="00606024"/>
    <w:rsid w:val="006816D6"/>
    <w:rsid w:val="006A2A66"/>
    <w:rsid w:val="006A6C76"/>
    <w:rsid w:val="006A7140"/>
    <w:rsid w:val="006B3C6C"/>
    <w:rsid w:val="006D5056"/>
    <w:rsid w:val="006E3451"/>
    <w:rsid w:val="007160C0"/>
    <w:rsid w:val="007366E7"/>
    <w:rsid w:val="00747C51"/>
    <w:rsid w:val="007F225D"/>
    <w:rsid w:val="00814862"/>
    <w:rsid w:val="00816FDA"/>
    <w:rsid w:val="00834E4F"/>
    <w:rsid w:val="00834F34"/>
    <w:rsid w:val="00865563"/>
    <w:rsid w:val="00877FF6"/>
    <w:rsid w:val="008837C1"/>
    <w:rsid w:val="00895B89"/>
    <w:rsid w:val="008B128D"/>
    <w:rsid w:val="008E27E5"/>
    <w:rsid w:val="0091499D"/>
    <w:rsid w:val="009401A8"/>
    <w:rsid w:val="00960C11"/>
    <w:rsid w:val="00977683"/>
    <w:rsid w:val="009C158E"/>
    <w:rsid w:val="009D20BB"/>
    <w:rsid w:val="009D7AED"/>
    <w:rsid w:val="009E6F93"/>
    <w:rsid w:val="00A035B2"/>
    <w:rsid w:val="00A77F53"/>
    <w:rsid w:val="00AC4C03"/>
    <w:rsid w:val="00AC6C41"/>
    <w:rsid w:val="00AD3E4C"/>
    <w:rsid w:val="00AF0081"/>
    <w:rsid w:val="00B1783A"/>
    <w:rsid w:val="00B56D42"/>
    <w:rsid w:val="00B63E4E"/>
    <w:rsid w:val="00B848B1"/>
    <w:rsid w:val="00B861FF"/>
    <w:rsid w:val="00C051C9"/>
    <w:rsid w:val="00D47190"/>
    <w:rsid w:val="00DA0FFB"/>
    <w:rsid w:val="00DC7CDD"/>
    <w:rsid w:val="00E26612"/>
    <w:rsid w:val="00E8773B"/>
    <w:rsid w:val="00F60402"/>
    <w:rsid w:val="00F927E9"/>
    <w:rsid w:val="00FA53D5"/>
    <w:rsid w:val="00FA7463"/>
    <w:rsid w:val="00FB5BCB"/>
    <w:rsid w:val="00FC1A56"/>
    <w:rsid w:val="00FC1A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2EBB02"/>
  <w15:chartTrackingRefBased/>
  <w15:docId w15:val="{77D72E13-9EFD-485E-B7D3-800CB6ED8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alloonText">
    <w:name w:val="Balloon Text"/>
    <w:basedOn w:val="Normal"/>
    <w:semiHidden/>
    <w:rPr>
      <w:rFonts w:ascii="Tahoma" w:hAnsi="Tahoma" w:cs="Tahoma"/>
      <w:sz w:val="16"/>
      <w:szCs w:val="16"/>
    </w:rPr>
  </w:style>
  <w:style w:type="paragraph" w:customStyle="1" w:styleId="PRT">
    <w:name w:val="PRT"/>
    <w:basedOn w:val="Normal"/>
    <w:next w:val="ART"/>
    <w:rsid w:val="008837C1"/>
    <w:pPr>
      <w:keepNext/>
      <w:numPr>
        <w:numId w:val="4"/>
      </w:numPr>
      <w:spacing w:before="240"/>
    </w:pPr>
    <w:rPr>
      <w:rFonts w:ascii="Calibri" w:eastAsia="Calibri" w:hAnsi="Calibri" w:cs="Calibri"/>
      <w:color w:val="000000"/>
      <w:sz w:val="22"/>
      <w:szCs w:val="22"/>
    </w:rPr>
  </w:style>
  <w:style w:type="paragraph" w:customStyle="1" w:styleId="SUT">
    <w:name w:val="SUT"/>
    <w:basedOn w:val="Normal"/>
    <w:next w:val="PR1"/>
    <w:rsid w:val="008837C1"/>
    <w:pPr>
      <w:numPr>
        <w:ilvl w:val="1"/>
        <w:numId w:val="4"/>
      </w:numPr>
      <w:spacing w:before="240"/>
    </w:pPr>
    <w:rPr>
      <w:rFonts w:ascii="Calibri" w:eastAsia="Calibri" w:hAnsi="Calibri" w:cs="Calibri"/>
      <w:color w:val="000000"/>
      <w:sz w:val="22"/>
      <w:szCs w:val="22"/>
    </w:rPr>
  </w:style>
  <w:style w:type="paragraph" w:customStyle="1" w:styleId="DST">
    <w:name w:val="DST"/>
    <w:basedOn w:val="Normal"/>
    <w:next w:val="PR1"/>
    <w:rsid w:val="008837C1"/>
    <w:pPr>
      <w:numPr>
        <w:ilvl w:val="2"/>
        <w:numId w:val="4"/>
      </w:numPr>
      <w:spacing w:before="240"/>
    </w:pPr>
    <w:rPr>
      <w:rFonts w:ascii="Calibri" w:eastAsia="Calibri" w:hAnsi="Calibri" w:cs="Calibri"/>
      <w:color w:val="000000"/>
      <w:sz w:val="22"/>
      <w:szCs w:val="22"/>
    </w:rPr>
  </w:style>
  <w:style w:type="paragraph" w:customStyle="1" w:styleId="ART">
    <w:name w:val="ART"/>
    <w:basedOn w:val="Normal"/>
    <w:next w:val="Normal"/>
    <w:rsid w:val="008837C1"/>
    <w:pPr>
      <w:keepNext/>
      <w:numPr>
        <w:ilvl w:val="3"/>
        <w:numId w:val="4"/>
      </w:numPr>
      <w:spacing w:before="288"/>
      <w:ind w:left="900" w:hanging="900"/>
      <w:outlineLvl w:val="1"/>
    </w:pPr>
    <w:rPr>
      <w:rFonts w:ascii="Calibri" w:eastAsia="Calibri" w:hAnsi="Calibri" w:cs="Calibri"/>
      <w:color w:val="000000"/>
      <w:sz w:val="22"/>
      <w:szCs w:val="22"/>
    </w:rPr>
  </w:style>
  <w:style w:type="paragraph" w:customStyle="1" w:styleId="PR1">
    <w:name w:val="PR1"/>
    <w:basedOn w:val="Normal"/>
    <w:rsid w:val="008837C1"/>
    <w:pPr>
      <w:keepLines/>
      <w:numPr>
        <w:ilvl w:val="4"/>
        <w:numId w:val="4"/>
      </w:numPr>
      <w:spacing w:before="240"/>
      <w:ind w:left="900" w:hanging="630"/>
      <w:outlineLvl w:val="2"/>
    </w:pPr>
    <w:rPr>
      <w:rFonts w:ascii="Calibri" w:eastAsia="Calibri" w:hAnsi="Calibri" w:cs="Calibri"/>
      <w:color w:val="000000"/>
      <w:sz w:val="22"/>
      <w:szCs w:val="22"/>
    </w:rPr>
  </w:style>
  <w:style w:type="paragraph" w:customStyle="1" w:styleId="PR2">
    <w:name w:val="PR2"/>
    <w:basedOn w:val="Normal"/>
    <w:rsid w:val="008837C1"/>
    <w:pPr>
      <w:keepLines/>
      <w:numPr>
        <w:ilvl w:val="5"/>
        <w:numId w:val="4"/>
      </w:numPr>
      <w:ind w:left="1440" w:hanging="540"/>
      <w:outlineLvl w:val="3"/>
    </w:pPr>
    <w:rPr>
      <w:rFonts w:ascii="Calibri" w:eastAsia="Calibri" w:hAnsi="Calibri" w:cs="Calibri"/>
      <w:color w:val="000000"/>
      <w:sz w:val="22"/>
      <w:szCs w:val="22"/>
    </w:rPr>
  </w:style>
  <w:style w:type="paragraph" w:customStyle="1" w:styleId="PR3">
    <w:name w:val="PR3"/>
    <w:basedOn w:val="Normal"/>
    <w:rsid w:val="008837C1"/>
    <w:pPr>
      <w:keepLines/>
      <w:numPr>
        <w:ilvl w:val="6"/>
        <w:numId w:val="4"/>
      </w:numPr>
      <w:ind w:left="1980" w:hanging="540"/>
      <w:outlineLvl w:val="4"/>
    </w:pPr>
    <w:rPr>
      <w:rFonts w:ascii="Calibri" w:eastAsia="Calibri" w:hAnsi="Calibri" w:cs="Calibri"/>
      <w:color w:val="000000"/>
      <w:sz w:val="22"/>
      <w:szCs w:val="22"/>
    </w:rPr>
  </w:style>
  <w:style w:type="paragraph" w:customStyle="1" w:styleId="PR4">
    <w:name w:val="PR4"/>
    <w:basedOn w:val="Normal"/>
    <w:rsid w:val="008837C1"/>
    <w:pPr>
      <w:keepLines/>
      <w:numPr>
        <w:ilvl w:val="7"/>
        <w:numId w:val="4"/>
      </w:numPr>
      <w:ind w:left="2610" w:hanging="630"/>
      <w:outlineLvl w:val="5"/>
    </w:pPr>
    <w:rPr>
      <w:rFonts w:ascii="Calibri" w:eastAsia="Calibri" w:hAnsi="Calibri" w:cs="Calibri"/>
      <w:color w:val="000000"/>
      <w:sz w:val="22"/>
      <w:szCs w:val="22"/>
    </w:rPr>
  </w:style>
  <w:style w:type="paragraph" w:customStyle="1" w:styleId="PR5">
    <w:name w:val="PR5"/>
    <w:basedOn w:val="Normal"/>
    <w:rsid w:val="008837C1"/>
    <w:pPr>
      <w:keepLines/>
      <w:numPr>
        <w:ilvl w:val="8"/>
        <w:numId w:val="4"/>
      </w:numPr>
      <w:ind w:left="3150" w:hanging="540"/>
      <w:outlineLvl w:val="6"/>
    </w:pPr>
    <w:rPr>
      <w:rFonts w:ascii="Calibri" w:eastAsia="Calibri" w:hAnsi="Calibri" w:cs="Calibri"/>
      <w:color w:val="000000"/>
      <w:sz w:val="22"/>
      <w:szCs w:val="22"/>
    </w:rPr>
  </w:style>
  <w:style w:type="paragraph" w:customStyle="1" w:styleId="PR3lc">
    <w:name w:val="PR3lc"/>
    <w:basedOn w:val="PR3"/>
    <w:next w:val="PR3"/>
    <w:rsid w:val="008837C1"/>
    <w:pPr>
      <w:spacing w:before="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8210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409</Words>
  <Characters>2176</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LEGAL NOTICE</vt:lpstr>
    </vt:vector>
  </TitlesOfParts>
  <Company>rcf</Company>
  <LinksUpToDate>false</LinksUpToDate>
  <CharactersWithSpaces>2580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LEGAL NOTICE</dc:title>
  <dc:subject/>
  <dc:creator>Ronald Cornell Faniro</dc:creator>
  <cp:keywords/>
  <cp:lastModifiedBy>Jennifer Black</cp:lastModifiedBy>
  <cp:revision>2</cp:revision>
  <cp:lastPrinted>2012-06-13T12:12:00Z</cp:lastPrinted>
  <dcterms:created xsi:type="dcterms:W3CDTF">2025-04-15T16:07:00Z</dcterms:created>
  <dcterms:modified xsi:type="dcterms:W3CDTF">2025-04-15T16:07:00Z</dcterms:modified>
</cp:coreProperties>
</file>